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388A" w14:textId="77777777" w:rsidR="00B64AEE" w:rsidRPr="00F43F93" w:rsidRDefault="00B64AEE" w:rsidP="00B64AEE">
      <w:pPr>
        <w:pStyle w:val="a3"/>
        <w:tabs>
          <w:tab w:val="clear" w:pos="4677"/>
          <w:tab w:val="clear" w:pos="9355"/>
        </w:tabs>
        <w:spacing w:line="280" w:lineRule="exact"/>
        <w:rPr>
          <w:b/>
          <w:szCs w:val="30"/>
        </w:rPr>
      </w:pPr>
      <w:r>
        <w:rPr>
          <w:b/>
          <w:szCs w:val="30"/>
        </w:rPr>
        <w:t>О реализации государственных программ</w:t>
      </w:r>
    </w:p>
    <w:p w14:paraId="1CF7DC14" w14:textId="77777777" w:rsidR="00B64AEE" w:rsidRDefault="00B64AEE" w:rsidP="00B64AEE">
      <w:pPr>
        <w:pStyle w:val="a3"/>
        <w:tabs>
          <w:tab w:val="clear" w:pos="4677"/>
          <w:tab w:val="clear" w:pos="9355"/>
        </w:tabs>
        <w:ind w:firstLine="720"/>
        <w:jc w:val="both"/>
        <w:rPr>
          <w:szCs w:val="30"/>
        </w:rPr>
      </w:pPr>
    </w:p>
    <w:p w14:paraId="2A4183DD" w14:textId="6F82E605" w:rsidR="00A02FBC" w:rsidRPr="00B2045C" w:rsidRDefault="00A02FBC" w:rsidP="00A02FBC">
      <w:pPr>
        <w:ind w:firstLine="720"/>
        <w:jc w:val="both"/>
      </w:pPr>
      <w:r w:rsidRPr="00B2045C">
        <w:rPr>
          <w:szCs w:val="30"/>
        </w:rPr>
        <w:t>Реали</w:t>
      </w:r>
      <w:r w:rsidRPr="00B2045C">
        <w:t xml:space="preserve">зация </w:t>
      </w:r>
      <w:r>
        <w:t>четырех</w:t>
      </w:r>
      <w:r w:rsidRPr="00B2045C">
        <w:t xml:space="preserve"> государственных программ развития сахарной отрасли (на 2003-2004, 2005-2010, 2011-2015</w:t>
      </w:r>
      <w:r>
        <w:t>, 2016-2020</w:t>
      </w:r>
      <w:r w:rsidRPr="00B2045C">
        <w:t xml:space="preserve"> годы) позволила создать и развить сырьевые зоны выращивания сахарной свеклы, а также увеличить: в 3,8 раза (с 1,3 млн. тонн до 5,0 млн. тонн) объем заготовки сахарной свеклы, производственные мощности по переработке сахарной свеклы - до 3</w:t>
      </w:r>
      <w:r>
        <w:t>9</w:t>
      </w:r>
      <w:r w:rsidRPr="00B2045C">
        <w:t>,</w:t>
      </w:r>
      <w:r>
        <w:t>5</w:t>
      </w:r>
      <w:r w:rsidRPr="00B2045C">
        <w:t xml:space="preserve"> тыс. тонн в сутки (прирост на 2</w:t>
      </w:r>
      <w:r>
        <w:t>5</w:t>
      </w:r>
      <w:r w:rsidRPr="00B2045C">
        <w:t>,</w:t>
      </w:r>
      <w:r>
        <w:t>9</w:t>
      </w:r>
      <w:r w:rsidRPr="00B2045C">
        <w:t xml:space="preserve"> тыс. тонн),  производство свекловичного сахара - в 3 раза (с 185 тыс. тонн  в 2000 г. до 638,5 тыс. тонн </w:t>
      </w:r>
      <w:r>
        <w:t xml:space="preserve"> </w:t>
      </w:r>
      <w:r w:rsidRPr="00B2045C">
        <w:t>2019 году)</w:t>
      </w:r>
      <w:r w:rsidR="002E37A8">
        <w:t>,</w:t>
      </w:r>
      <w:r w:rsidR="002E37A8" w:rsidRPr="002E37A8">
        <w:rPr>
          <w:szCs w:val="30"/>
        </w:rPr>
        <w:t xml:space="preserve"> </w:t>
      </w:r>
      <w:r w:rsidR="002E37A8" w:rsidRPr="009B7DBC">
        <w:rPr>
          <w:szCs w:val="30"/>
        </w:rPr>
        <w:t>что позволило</w:t>
      </w:r>
      <w:r w:rsidR="002E37A8" w:rsidRPr="002E37A8">
        <w:t xml:space="preserve"> </w:t>
      </w:r>
      <w:r w:rsidR="002E37A8" w:rsidRPr="00B2045C">
        <w:t>добит</w:t>
      </w:r>
      <w:r w:rsidR="002E37A8">
        <w:t>ься</w:t>
      </w:r>
      <w:r w:rsidR="002E37A8" w:rsidRPr="00B2045C">
        <w:t xml:space="preserve"> полно</w:t>
      </w:r>
      <w:r w:rsidR="002E37A8">
        <w:t>го</w:t>
      </w:r>
      <w:r w:rsidR="002E37A8" w:rsidRPr="00B2045C">
        <w:t xml:space="preserve"> самообеспечени</w:t>
      </w:r>
      <w:r w:rsidR="002E37A8">
        <w:t>я</w:t>
      </w:r>
      <w:r w:rsidR="002E37A8" w:rsidRPr="00B2045C">
        <w:t xml:space="preserve"> республики в сахаре из отечественного сырья.</w:t>
      </w:r>
    </w:p>
    <w:p w14:paraId="3E049F5E" w14:textId="5DE86C61" w:rsidR="000C3241" w:rsidRPr="000C3241" w:rsidRDefault="000C3241" w:rsidP="000C3241">
      <w:pPr>
        <w:ind w:firstLine="709"/>
        <w:jc w:val="both"/>
        <w:rPr>
          <w:bCs/>
          <w:iCs/>
          <w:spacing w:val="-10"/>
          <w:szCs w:val="30"/>
        </w:rPr>
      </w:pPr>
      <w:r w:rsidRPr="00B2045C">
        <w:rPr>
          <w:szCs w:val="30"/>
        </w:rPr>
        <w:t>В 20</w:t>
      </w:r>
      <w:r>
        <w:rPr>
          <w:szCs w:val="30"/>
        </w:rPr>
        <w:t>20</w:t>
      </w:r>
      <w:r w:rsidRPr="00B2045C">
        <w:rPr>
          <w:szCs w:val="30"/>
        </w:rPr>
        <w:t xml:space="preserve"> году </w:t>
      </w:r>
      <w:r w:rsidRPr="000C3241">
        <w:rPr>
          <w:bCs/>
          <w:szCs w:val="30"/>
        </w:rPr>
        <w:t xml:space="preserve">производство сахара составило 572,8 </w:t>
      </w:r>
      <w:bookmarkStart w:id="0" w:name="_Hlk64021967"/>
      <w:r w:rsidRPr="000C3241">
        <w:rPr>
          <w:bCs/>
          <w:szCs w:val="30"/>
        </w:rPr>
        <w:t>тыс</w:t>
      </w:r>
      <w:r w:rsidRPr="00B2045C">
        <w:rPr>
          <w:szCs w:val="30"/>
        </w:rPr>
        <w:t xml:space="preserve">. тонн </w:t>
      </w:r>
      <w:bookmarkEnd w:id="0"/>
      <w:r>
        <w:rPr>
          <w:szCs w:val="30"/>
        </w:rPr>
        <w:br/>
      </w:r>
      <w:r w:rsidRPr="00B2045C">
        <w:rPr>
          <w:szCs w:val="30"/>
        </w:rPr>
        <w:t>(</w:t>
      </w:r>
      <w:r w:rsidRPr="00A83799">
        <w:rPr>
          <w:bCs/>
          <w:color w:val="000000"/>
          <w:spacing w:val="4"/>
          <w:szCs w:val="30"/>
        </w:rPr>
        <w:t>638,5</w:t>
      </w:r>
      <w:r>
        <w:rPr>
          <w:b/>
          <w:color w:val="000000"/>
          <w:spacing w:val="4"/>
          <w:szCs w:val="30"/>
        </w:rPr>
        <w:t xml:space="preserve"> </w:t>
      </w:r>
      <w:r w:rsidRPr="00B2045C">
        <w:rPr>
          <w:szCs w:val="30"/>
        </w:rPr>
        <w:t xml:space="preserve">тыс. тонн </w:t>
      </w:r>
      <w:r>
        <w:rPr>
          <w:szCs w:val="30"/>
        </w:rPr>
        <w:t>в 2019 г., или 89</w:t>
      </w:r>
      <w:r w:rsidRPr="00B2045C">
        <w:rPr>
          <w:szCs w:val="30"/>
        </w:rPr>
        <w:t>,</w:t>
      </w:r>
      <w:r>
        <w:rPr>
          <w:szCs w:val="30"/>
        </w:rPr>
        <w:t>8</w:t>
      </w:r>
      <w:r w:rsidRPr="00B2045C">
        <w:rPr>
          <w:szCs w:val="30"/>
        </w:rPr>
        <w:t> процента к уровню 20</w:t>
      </w:r>
      <w:r>
        <w:rPr>
          <w:szCs w:val="30"/>
        </w:rPr>
        <w:t>19</w:t>
      </w:r>
      <w:r w:rsidRPr="00B2045C">
        <w:rPr>
          <w:szCs w:val="30"/>
        </w:rPr>
        <w:t xml:space="preserve"> года).</w:t>
      </w:r>
      <w:bookmarkStart w:id="1" w:name="_Hlk60669586"/>
      <w:r>
        <w:rPr>
          <w:szCs w:val="30"/>
        </w:rPr>
        <w:t xml:space="preserve"> </w:t>
      </w:r>
      <w:r w:rsidRPr="000C3241">
        <w:rPr>
          <w:bCs/>
          <w:iCs/>
          <w:spacing w:val="-10"/>
          <w:szCs w:val="30"/>
        </w:rPr>
        <w:t>В период с мая по июль 2020 года была осуществлена переработка сиропа в ОАО «Слуцкий сахарорафинадный комбинат», в результате чего было получено дополнительно</w:t>
      </w:r>
      <w:bookmarkEnd w:id="1"/>
      <w:r w:rsidRPr="000C3241">
        <w:rPr>
          <w:bCs/>
          <w:iCs/>
          <w:spacing w:val="-10"/>
          <w:szCs w:val="30"/>
        </w:rPr>
        <w:t xml:space="preserve"> 71,1 тыс. тонн сахара.</w:t>
      </w:r>
    </w:p>
    <w:p w14:paraId="650FFD47" w14:textId="22837AC7" w:rsidR="00B64AEE" w:rsidRPr="00A51CBD" w:rsidRDefault="00B64AEE" w:rsidP="00B64AEE">
      <w:pPr>
        <w:jc w:val="both"/>
        <w:rPr>
          <w:color w:val="000000"/>
          <w:szCs w:val="30"/>
        </w:rPr>
      </w:pPr>
      <w:r w:rsidRPr="00D818FC">
        <w:rPr>
          <w:noProof/>
          <w:color w:val="000000"/>
          <w:szCs w:val="30"/>
        </w:rPr>
        <w:drawing>
          <wp:inline distT="0" distB="0" distL="0" distR="0" wp14:anchorId="1E80C5ED" wp14:editId="5A2A441A">
            <wp:extent cx="5837555" cy="34309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7555" cy="3430905"/>
                    </a:xfrm>
                    <a:prstGeom prst="rect">
                      <a:avLst/>
                    </a:prstGeom>
                    <a:noFill/>
                    <a:ln>
                      <a:noFill/>
                    </a:ln>
                  </pic:spPr>
                </pic:pic>
              </a:graphicData>
            </a:graphic>
          </wp:inline>
        </w:drawing>
      </w:r>
    </w:p>
    <w:p w14:paraId="5D57FB12" w14:textId="06D19BAC" w:rsidR="00B64AEE" w:rsidRDefault="00B64AEE" w:rsidP="00B64AEE">
      <w:pPr>
        <w:pStyle w:val="3"/>
        <w:shd w:val="clear" w:color="auto" w:fill="auto"/>
        <w:spacing w:line="240" w:lineRule="auto"/>
        <w:ind w:firstLine="709"/>
        <w:rPr>
          <w:spacing w:val="0"/>
          <w:sz w:val="30"/>
          <w:szCs w:val="30"/>
        </w:rPr>
      </w:pPr>
      <w:r>
        <w:rPr>
          <w:spacing w:val="0"/>
          <w:sz w:val="30"/>
          <w:szCs w:val="30"/>
        </w:rPr>
        <w:t>В</w:t>
      </w:r>
      <w:r w:rsidRPr="003F2C82">
        <w:rPr>
          <w:spacing w:val="0"/>
          <w:sz w:val="30"/>
          <w:szCs w:val="30"/>
        </w:rPr>
        <w:t xml:space="preserve"> </w:t>
      </w:r>
      <w:r>
        <w:rPr>
          <w:spacing w:val="0"/>
          <w:sz w:val="30"/>
          <w:szCs w:val="30"/>
        </w:rPr>
        <w:t xml:space="preserve">период </w:t>
      </w:r>
      <w:proofErr w:type="gramStart"/>
      <w:r w:rsidRPr="003F2C82">
        <w:rPr>
          <w:spacing w:val="0"/>
          <w:sz w:val="30"/>
          <w:szCs w:val="30"/>
        </w:rPr>
        <w:t>20</w:t>
      </w:r>
      <w:r>
        <w:rPr>
          <w:spacing w:val="0"/>
          <w:sz w:val="30"/>
          <w:szCs w:val="30"/>
        </w:rPr>
        <w:t>14-2016</w:t>
      </w:r>
      <w:proofErr w:type="gramEnd"/>
      <w:r w:rsidRPr="003F2C82">
        <w:rPr>
          <w:spacing w:val="0"/>
          <w:sz w:val="30"/>
          <w:szCs w:val="30"/>
        </w:rPr>
        <w:t xml:space="preserve"> г</w:t>
      </w:r>
      <w:r>
        <w:rPr>
          <w:spacing w:val="0"/>
          <w:sz w:val="30"/>
          <w:szCs w:val="30"/>
        </w:rPr>
        <w:t>г.</w:t>
      </w:r>
      <w:r w:rsidRPr="003F2C82">
        <w:rPr>
          <w:spacing w:val="0"/>
          <w:sz w:val="30"/>
          <w:szCs w:val="30"/>
        </w:rPr>
        <w:t xml:space="preserve"> организациями сахарной отрасли </w:t>
      </w:r>
      <w:r>
        <w:rPr>
          <w:spacing w:val="0"/>
          <w:sz w:val="30"/>
          <w:szCs w:val="30"/>
        </w:rPr>
        <w:t xml:space="preserve">построены </w:t>
      </w:r>
      <w:r w:rsidRPr="003F2C82">
        <w:rPr>
          <w:spacing w:val="0"/>
          <w:sz w:val="30"/>
          <w:szCs w:val="30"/>
        </w:rPr>
        <w:t>собственны</w:t>
      </w:r>
      <w:r>
        <w:rPr>
          <w:spacing w:val="0"/>
          <w:sz w:val="30"/>
          <w:szCs w:val="30"/>
        </w:rPr>
        <w:t xml:space="preserve">е </w:t>
      </w:r>
      <w:r w:rsidRPr="003F2C82">
        <w:rPr>
          <w:spacing w:val="0"/>
          <w:sz w:val="30"/>
          <w:szCs w:val="30"/>
        </w:rPr>
        <w:t>специализированные склады бестарного хранения сахара</w:t>
      </w:r>
      <w:r>
        <w:rPr>
          <w:spacing w:val="0"/>
          <w:sz w:val="30"/>
          <w:szCs w:val="30"/>
        </w:rPr>
        <w:t xml:space="preserve"> общей емкостью 110 тыс. тонн (</w:t>
      </w:r>
      <w:r w:rsidRPr="00DA7E2B">
        <w:rPr>
          <w:b/>
          <w:spacing w:val="0"/>
          <w:sz w:val="30"/>
          <w:szCs w:val="30"/>
        </w:rPr>
        <w:t>ОАО «Городейский сахарный комбинат»</w:t>
      </w:r>
      <w:r>
        <w:rPr>
          <w:spacing w:val="0"/>
          <w:sz w:val="30"/>
          <w:szCs w:val="30"/>
        </w:rPr>
        <w:t xml:space="preserve">, </w:t>
      </w:r>
      <w:r w:rsidRPr="00DA7E2B">
        <w:rPr>
          <w:b/>
          <w:spacing w:val="0"/>
          <w:sz w:val="30"/>
          <w:szCs w:val="30"/>
        </w:rPr>
        <w:t>ОАО «</w:t>
      </w:r>
      <w:proofErr w:type="spellStart"/>
      <w:r w:rsidRPr="00DA7E2B">
        <w:rPr>
          <w:b/>
          <w:spacing w:val="0"/>
          <w:sz w:val="30"/>
          <w:szCs w:val="30"/>
        </w:rPr>
        <w:t>Скидельский</w:t>
      </w:r>
      <w:proofErr w:type="spellEnd"/>
      <w:r w:rsidRPr="00DA7E2B">
        <w:rPr>
          <w:b/>
          <w:spacing w:val="0"/>
          <w:sz w:val="30"/>
          <w:szCs w:val="30"/>
        </w:rPr>
        <w:t xml:space="preserve"> сахарный комбинат»</w:t>
      </w:r>
      <w:r>
        <w:rPr>
          <w:spacing w:val="0"/>
          <w:sz w:val="30"/>
          <w:szCs w:val="30"/>
        </w:rPr>
        <w:t>)</w:t>
      </w:r>
      <w:r w:rsidRPr="003F2C82">
        <w:rPr>
          <w:spacing w:val="0"/>
          <w:sz w:val="30"/>
          <w:szCs w:val="30"/>
        </w:rPr>
        <w:t xml:space="preserve">, способные поддерживать оптимальные </w:t>
      </w:r>
      <w:proofErr w:type="spellStart"/>
      <w:r w:rsidRPr="003F2C82">
        <w:rPr>
          <w:spacing w:val="0"/>
          <w:sz w:val="30"/>
          <w:szCs w:val="30"/>
        </w:rPr>
        <w:t>влажностно</w:t>
      </w:r>
      <w:proofErr w:type="spellEnd"/>
      <w:r>
        <w:rPr>
          <w:spacing w:val="0"/>
          <w:sz w:val="30"/>
          <w:szCs w:val="30"/>
        </w:rPr>
        <w:t>-</w:t>
      </w:r>
      <w:r w:rsidRPr="003F2C82">
        <w:rPr>
          <w:spacing w:val="0"/>
          <w:sz w:val="30"/>
          <w:szCs w:val="30"/>
        </w:rPr>
        <w:t>температурные условия хранения</w:t>
      </w:r>
      <w:r>
        <w:rPr>
          <w:spacing w:val="0"/>
          <w:sz w:val="30"/>
          <w:szCs w:val="30"/>
        </w:rPr>
        <w:t xml:space="preserve"> сахара. С учетом имеющихся </w:t>
      </w:r>
      <w:r w:rsidRPr="003F2C82">
        <w:rPr>
          <w:spacing w:val="0"/>
          <w:sz w:val="30"/>
          <w:szCs w:val="30"/>
        </w:rPr>
        <w:t>складов тарного хранения сахара удалось обеспечить складирование и сохранность производимого сахара непосредственно на предприятиях сахарной отрасли.</w:t>
      </w:r>
    </w:p>
    <w:p w14:paraId="2D9D9C95" w14:textId="1A9EB1D3" w:rsidR="000C3241" w:rsidRDefault="000C3241" w:rsidP="000C3241">
      <w:pPr>
        <w:ind w:firstLine="720"/>
        <w:jc w:val="both"/>
        <w:rPr>
          <w:szCs w:val="30"/>
        </w:rPr>
      </w:pPr>
      <w:r w:rsidRPr="00B2045C">
        <w:t xml:space="preserve">В результате реализации мероприятий государственных программ </w:t>
      </w:r>
      <w:r>
        <w:t xml:space="preserve">были достигнуты </w:t>
      </w:r>
      <w:r w:rsidRPr="009B7DBC">
        <w:rPr>
          <w:szCs w:val="30"/>
        </w:rPr>
        <w:t>оптимальные сроки</w:t>
      </w:r>
      <w:r>
        <w:rPr>
          <w:szCs w:val="30"/>
        </w:rPr>
        <w:t xml:space="preserve"> </w:t>
      </w:r>
      <w:r w:rsidRPr="009B7DBC">
        <w:rPr>
          <w:szCs w:val="30"/>
        </w:rPr>
        <w:t>переработк</w:t>
      </w:r>
      <w:r>
        <w:rPr>
          <w:szCs w:val="30"/>
        </w:rPr>
        <w:t>и сахарной</w:t>
      </w:r>
      <w:r w:rsidRPr="009B7DBC">
        <w:rPr>
          <w:szCs w:val="30"/>
        </w:rPr>
        <w:t xml:space="preserve"> свеклы</w:t>
      </w:r>
      <w:r>
        <w:rPr>
          <w:szCs w:val="30"/>
        </w:rPr>
        <w:t>,</w:t>
      </w:r>
      <w:r w:rsidRPr="009B7DBC">
        <w:rPr>
          <w:szCs w:val="30"/>
        </w:rPr>
        <w:t xml:space="preserve"> </w:t>
      </w:r>
      <w:r>
        <w:rPr>
          <w:szCs w:val="30"/>
        </w:rPr>
        <w:t>которые в свою очередь</w:t>
      </w:r>
      <w:r w:rsidRPr="009B7DBC">
        <w:rPr>
          <w:szCs w:val="30"/>
        </w:rPr>
        <w:t xml:space="preserve"> </w:t>
      </w:r>
      <w:r>
        <w:rPr>
          <w:szCs w:val="30"/>
        </w:rPr>
        <w:t>повлияли на снижение</w:t>
      </w:r>
      <w:r w:rsidRPr="009B7DBC">
        <w:rPr>
          <w:szCs w:val="30"/>
        </w:rPr>
        <w:t xml:space="preserve"> потребление ТЭР и вспомогательных материалов. Так, среднее потребление ТЭР в организациях сахарной отрасли </w:t>
      </w:r>
      <w:r>
        <w:rPr>
          <w:szCs w:val="30"/>
        </w:rPr>
        <w:t xml:space="preserve">на сегодняшний день </w:t>
      </w:r>
      <w:r w:rsidRPr="009B7DBC">
        <w:rPr>
          <w:szCs w:val="30"/>
        </w:rPr>
        <w:t>почти в 2 раза ниже</w:t>
      </w:r>
      <w:r>
        <w:rPr>
          <w:szCs w:val="30"/>
        </w:rPr>
        <w:t>,</w:t>
      </w:r>
      <w:r w:rsidRPr="009B7DBC">
        <w:rPr>
          <w:szCs w:val="30"/>
        </w:rPr>
        <w:t xml:space="preserve"> чем у конкурентов </w:t>
      </w:r>
      <w:r>
        <w:rPr>
          <w:szCs w:val="30"/>
        </w:rPr>
        <w:t xml:space="preserve">из </w:t>
      </w:r>
      <w:r w:rsidRPr="009B7DBC">
        <w:rPr>
          <w:szCs w:val="30"/>
        </w:rPr>
        <w:t>Российской Федерации.</w:t>
      </w:r>
      <w:r>
        <w:rPr>
          <w:szCs w:val="30"/>
        </w:rPr>
        <w:t xml:space="preserve"> </w:t>
      </w:r>
    </w:p>
    <w:p w14:paraId="5518B2E8" w14:textId="6AE10DEB" w:rsidR="000C3241" w:rsidRDefault="000C3241" w:rsidP="000C3241">
      <w:pPr>
        <w:ind w:firstLine="720"/>
        <w:jc w:val="both"/>
        <w:rPr>
          <w:szCs w:val="30"/>
        </w:rPr>
      </w:pPr>
      <w:r>
        <w:rPr>
          <w:szCs w:val="30"/>
        </w:rPr>
        <w:lastRenderedPageBreak/>
        <w:t xml:space="preserve">Благодаря </w:t>
      </w:r>
      <w:r w:rsidR="00B64AEE" w:rsidRPr="00561307">
        <w:rPr>
          <w:szCs w:val="30"/>
        </w:rPr>
        <w:t>проведенной реконструкции на двух предприятиях (</w:t>
      </w:r>
      <w:r w:rsidR="00B64AEE" w:rsidRPr="00325F46">
        <w:rPr>
          <w:b/>
          <w:bCs/>
          <w:szCs w:val="30"/>
        </w:rPr>
        <w:t>ОАО «Слуцкий сахарорафинадный комбинат» и ОАО «Городейский сахарный комбинат»</w:t>
      </w:r>
      <w:r w:rsidR="00B64AEE" w:rsidRPr="00561307">
        <w:rPr>
          <w:szCs w:val="30"/>
        </w:rPr>
        <w:t xml:space="preserve">) реализованы проекты по модернизации ТЭЦ и системы теплоснабжения. Произведена замена турбогенераторов, посредством чего суммарная мощность электрогенерирующего оборудования в сахарной отрасли достигла 48,5 МВт. В сезон переработки сахарной свеклы организации отрасли практически полностью обеспечиваются собственной электроэнергией. </w:t>
      </w:r>
      <w:r w:rsidR="00B64AEE" w:rsidRPr="00561307">
        <w:rPr>
          <w:bCs/>
          <w:szCs w:val="30"/>
        </w:rPr>
        <w:t xml:space="preserve">При этом </w:t>
      </w:r>
      <w:r w:rsidR="00B64AEE" w:rsidRPr="00561307">
        <w:rPr>
          <w:szCs w:val="30"/>
        </w:rPr>
        <w:t xml:space="preserve">удельный расход топлива на производство электроэнергии применяемыми паротурбинными установками (170 г </w:t>
      </w:r>
      <w:proofErr w:type="spellStart"/>
      <w:r w:rsidR="00B64AEE" w:rsidRPr="00561307">
        <w:rPr>
          <w:szCs w:val="30"/>
        </w:rPr>
        <w:t>у.т</w:t>
      </w:r>
      <w:proofErr w:type="spellEnd"/>
      <w:r w:rsidR="00B64AEE" w:rsidRPr="00561307">
        <w:rPr>
          <w:szCs w:val="30"/>
        </w:rPr>
        <w:t>./</w:t>
      </w:r>
      <w:proofErr w:type="spellStart"/>
      <w:r w:rsidR="00B64AEE" w:rsidRPr="00561307">
        <w:rPr>
          <w:szCs w:val="30"/>
        </w:rPr>
        <w:t>кВт.ч</w:t>
      </w:r>
      <w:proofErr w:type="spellEnd"/>
      <w:r w:rsidR="00B64AEE" w:rsidRPr="00561307">
        <w:rPr>
          <w:szCs w:val="30"/>
        </w:rPr>
        <w:t xml:space="preserve">) значительно ниже среднего расхода по Белорусской энергосистеме (около 225 г </w:t>
      </w:r>
      <w:proofErr w:type="spellStart"/>
      <w:r w:rsidR="00B64AEE" w:rsidRPr="00561307">
        <w:rPr>
          <w:szCs w:val="30"/>
        </w:rPr>
        <w:t>у.т</w:t>
      </w:r>
      <w:proofErr w:type="spellEnd"/>
      <w:r w:rsidR="00B64AEE" w:rsidRPr="00561307">
        <w:rPr>
          <w:szCs w:val="30"/>
        </w:rPr>
        <w:t>./</w:t>
      </w:r>
      <w:proofErr w:type="spellStart"/>
      <w:r w:rsidR="00B64AEE" w:rsidRPr="00561307">
        <w:rPr>
          <w:szCs w:val="30"/>
        </w:rPr>
        <w:t>кВт.ч</w:t>
      </w:r>
      <w:proofErr w:type="spellEnd"/>
      <w:r w:rsidR="00B64AEE" w:rsidRPr="00561307">
        <w:rPr>
          <w:szCs w:val="30"/>
        </w:rPr>
        <w:t>).</w:t>
      </w:r>
      <w:r w:rsidRPr="000C3241">
        <w:rPr>
          <w:szCs w:val="30"/>
        </w:rPr>
        <w:t xml:space="preserve"> </w:t>
      </w:r>
      <w:r>
        <w:rPr>
          <w:szCs w:val="30"/>
        </w:rPr>
        <w:t>Дальнейшее увеличение мощностей по переработке сахарной свеклы с учетом, складывающейся на рынке сахара ситуации нецелесообразно.</w:t>
      </w:r>
    </w:p>
    <w:p w14:paraId="65DE88E5" w14:textId="2A089A95" w:rsidR="000C3241" w:rsidRDefault="000C3241" w:rsidP="00B64AEE">
      <w:pPr>
        <w:tabs>
          <w:tab w:val="left" w:pos="567"/>
        </w:tabs>
        <w:ind w:right="-28" w:firstLine="709"/>
        <w:jc w:val="both"/>
        <w:rPr>
          <w:szCs w:val="30"/>
        </w:rPr>
      </w:pPr>
      <w:r>
        <w:rPr>
          <w:szCs w:val="30"/>
        </w:rPr>
        <w:t>Расход условного топлива в 2020г РБ – 2,24 % к массе переработанной свеклы, в РФ – 3,93 % к массе переработанной свеклы.</w:t>
      </w:r>
    </w:p>
    <w:p w14:paraId="415110E5" w14:textId="6A5E66BF" w:rsidR="00B64AEE" w:rsidRDefault="00B64AEE" w:rsidP="00B64AEE">
      <w:pPr>
        <w:tabs>
          <w:tab w:val="left" w:pos="567"/>
        </w:tabs>
        <w:ind w:right="-28" w:firstLine="709"/>
        <w:jc w:val="both"/>
        <w:rPr>
          <w:noProof/>
          <w:szCs w:val="30"/>
        </w:rPr>
      </w:pPr>
      <w:r w:rsidRPr="00175A13">
        <w:rPr>
          <w:noProof/>
          <w:szCs w:val="30"/>
        </w:rPr>
        <w:drawing>
          <wp:inline distT="0" distB="0" distL="0" distR="0" wp14:anchorId="4D35CD85" wp14:editId="568C95DF">
            <wp:extent cx="4952365" cy="34309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2365" cy="3430905"/>
                    </a:xfrm>
                    <a:prstGeom prst="rect">
                      <a:avLst/>
                    </a:prstGeom>
                    <a:noFill/>
                    <a:ln>
                      <a:noFill/>
                    </a:ln>
                  </pic:spPr>
                </pic:pic>
              </a:graphicData>
            </a:graphic>
          </wp:inline>
        </w:drawing>
      </w:r>
    </w:p>
    <w:p w14:paraId="5E01F2F0" w14:textId="77777777" w:rsidR="00B64AEE" w:rsidRDefault="00B64AEE" w:rsidP="00B64AEE">
      <w:pPr>
        <w:tabs>
          <w:tab w:val="left" w:pos="567"/>
        </w:tabs>
        <w:ind w:right="-28" w:firstLine="709"/>
        <w:jc w:val="both"/>
        <w:rPr>
          <w:noProof/>
          <w:szCs w:val="30"/>
        </w:rPr>
      </w:pPr>
    </w:p>
    <w:p w14:paraId="1BBB8CDC" w14:textId="0BF93640" w:rsidR="00B64AEE" w:rsidRPr="00E1065C" w:rsidRDefault="00B64AEE" w:rsidP="00B64AEE">
      <w:pPr>
        <w:ind w:firstLine="709"/>
        <w:jc w:val="both"/>
        <w:rPr>
          <w:szCs w:val="30"/>
        </w:rPr>
      </w:pPr>
      <w:bookmarkStart w:id="2" w:name="_Hlk30598999"/>
      <w:r w:rsidRPr="00E1065C">
        <w:rPr>
          <w:szCs w:val="30"/>
        </w:rPr>
        <w:t>С целью выполнения заданий Государственной программы «Энергосбережение»</w:t>
      </w:r>
      <w:r w:rsidR="00AF5AF7">
        <w:rPr>
          <w:szCs w:val="30"/>
        </w:rPr>
        <w:t xml:space="preserve"> на </w:t>
      </w:r>
      <w:proofErr w:type="gramStart"/>
      <w:r w:rsidR="00AF5AF7">
        <w:rPr>
          <w:szCs w:val="30"/>
        </w:rPr>
        <w:t>2016-2020</w:t>
      </w:r>
      <w:proofErr w:type="gramEnd"/>
      <w:r w:rsidR="00AF5AF7">
        <w:rPr>
          <w:szCs w:val="30"/>
        </w:rPr>
        <w:t xml:space="preserve"> годы</w:t>
      </w:r>
      <w:r w:rsidRPr="00E1065C">
        <w:rPr>
          <w:szCs w:val="30"/>
        </w:rPr>
        <w:t xml:space="preserve"> в подведомственных концерну «Белгоспищепром» организациях выполнено свыше </w:t>
      </w:r>
      <w:r w:rsidR="00AF5AF7">
        <w:rPr>
          <w:szCs w:val="30"/>
        </w:rPr>
        <w:t>шес</w:t>
      </w:r>
      <w:r w:rsidR="00086594">
        <w:rPr>
          <w:szCs w:val="30"/>
        </w:rPr>
        <w:t>тисот</w:t>
      </w:r>
      <w:r w:rsidRPr="00E1065C">
        <w:rPr>
          <w:szCs w:val="30"/>
        </w:rPr>
        <w:t xml:space="preserve"> мероприятий, позволивших получить экономию энергоресурсов в объеме </w:t>
      </w:r>
      <w:r w:rsidR="00AF5AF7">
        <w:rPr>
          <w:szCs w:val="30"/>
        </w:rPr>
        <w:t>100</w:t>
      </w:r>
      <w:r w:rsidRPr="00E1065C">
        <w:rPr>
          <w:szCs w:val="30"/>
        </w:rPr>
        <w:t xml:space="preserve"> тысяч тонн условного топлива на сумму около </w:t>
      </w:r>
      <w:r w:rsidR="00AF5AF7">
        <w:rPr>
          <w:szCs w:val="30"/>
        </w:rPr>
        <w:t>54,5</w:t>
      </w:r>
      <w:r w:rsidRPr="00E1065C">
        <w:rPr>
          <w:szCs w:val="30"/>
        </w:rPr>
        <w:t xml:space="preserve"> млн. рублей. </w:t>
      </w:r>
    </w:p>
    <w:bookmarkEnd w:id="2"/>
    <w:p w14:paraId="75D70183" w14:textId="7836247E" w:rsidR="00B64AEE" w:rsidRPr="00E1065C" w:rsidRDefault="00B64AEE" w:rsidP="00B64AEE">
      <w:pPr>
        <w:ind w:firstLine="709"/>
        <w:jc w:val="both"/>
        <w:rPr>
          <w:szCs w:val="30"/>
        </w:rPr>
      </w:pPr>
      <w:r w:rsidRPr="00E1065C">
        <w:rPr>
          <w:szCs w:val="30"/>
        </w:rPr>
        <w:t xml:space="preserve">В рамках подготовки к разработке очередной Государственной </w:t>
      </w:r>
      <w:proofErr w:type="gramStart"/>
      <w:r w:rsidRPr="00E1065C">
        <w:rPr>
          <w:szCs w:val="30"/>
        </w:rPr>
        <w:t>программы  «</w:t>
      </w:r>
      <w:proofErr w:type="gramEnd"/>
      <w:r w:rsidRPr="00E1065C">
        <w:rPr>
          <w:szCs w:val="30"/>
        </w:rPr>
        <w:t xml:space="preserve">Энергосбережение» на 2021 – 2025 годы,  на всех энергоемких производствах, суммарное потребление ТЭР которых превышает 80 процентов, в 2019 году проведены внеочередные энергетические обследования (энергоаудиты). Полученные данные позволяют определить </w:t>
      </w:r>
      <w:r w:rsidRPr="00E1065C">
        <w:rPr>
          <w:szCs w:val="30"/>
        </w:rPr>
        <w:lastRenderedPageBreak/>
        <w:t>резервы экономии энергоресурсов и наиболее актуальные направления энергосбережения на ближайшие пять лет.</w:t>
      </w:r>
    </w:p>
    <w:p w14:paraId="5461FB58" w14:textId="315B1AF4" w:rsidR="00B64AEE" w:rsidRPr="00E1065C" w:rsidRDefault="00B64AEE" w:rsidP="00B64AEE">
      <w:pPr>
        <w:ind w:firstLine="709"/>
        <w:jc w:val="both"/>
        <w:rPr>
          <w:szCs w:val="30"/>
        </w:rPr>
      </w:pPr>
      <w:r w:rsidRPr="00E1065C">
        <w:rPr>
          <w:szCs w:val="30"/>
        </w:rPr>
        <w:t xml:space="preserve"> Экономия светлых нефтепродуктов (бензин, дизельное и </w:t>
      </w:r>
      <w:proofErr w:type="spellStart"/>
      <w:r w:rsidRPr="00E1065C">
        <w:rPr>
          <w:szCs w:val="30"/>
        </w:rPr>
        <w:t>биодизельное</w:t>
      </w:r>
      <w:proofErr w:type="spellEnd"/>
      <w:r w:rsidRPr="00E1065C">
        <w:rPr>
          <w:szCs w:val="30"/>
        </w:rPr>
        <w:t xml:space="preserve"> топливо) </w:t>
      </w:r>
      <w:r w:rsidR="00AF5AF7">
        <w:rPr>
          <w:szCs w:val="30"/>
        </w:rPr>
        <w:t xml:space="preserve">за </w:t>
      </w:r>
      <w:proofErr w:type="gramStart"/>
      <w:r w:rsidR="00AF5AF7">
        <w:rPr>
          <w:szCs w:val="30"/>
        </w:rPr>
        <w:t>2016-2020</w:t>
      </w:r>
      <w:proofErr w:type="gramEnd"/>
      <w:r w:rsidR="00AF5AF7">
        <w:rPr>
          <w:szCs w:val="30"/>
        </w:rPr>
        <w:t xml:space="preserve"> годы</w:t>
      </w:r>
      <w:r w:rsidRPr="00E1065C">
        <w:rPr>
          <w:szCs w:val="30"/>
        </w:rPr>
        <w:t xml:space="preserve"> составила </w:t>
      </w:r>
      <w:r w:rsidR="00AF5AF7">
        <w:rPr>
          <w:szCs w:val="30"/>
        </w:rPr>
        <w:t>свыше 3 850</w:t>
      </w:r>
      <w:r w:rsidRPr="00E1065C">
        <w:rPr>
          <w:szCs w:val="30"/>
        </w:rPr>
        <w:t xml:space="preserve"> тонн условного топлива.</w:t>
      </w:r>
    </w:p>
    <w:p w14:paraId="2FB25229" w14:textId="54A70538" w:rsidR="00B64AEE" w:rsidRDefault="0088067A" w:rsidP="00B64AEE">
      <w:pPr>
        <w:tabs>
          <w:tab w:val="left" w:pos="567"/>
        </w:tabs>
        <w:ind w:right="-28" w:firstLine="709"/>
        <w:jc w:val="both"/>
        <w:rPr>
          <w:szCs w:val="30"/>
        </w:rPr>
      </w:pPr>
      <w:r>
        <w:rPr>
          <w:szCs w:val="30"/>
        </w:rPr>
        <w:t xml:space="preserve">В </w:t>
      </w:r>
      <w:r w:rsidR="00086594">
        <w:rPr>
          <w:szCs w:val="30"/>
        </w:rPr>
        <w:t>Г</w:t>
      </w:r>
      <w:r>
        <w:rPr>
          <w:szCs w:val="30"/>
        </w:rPr>
        <w:t xml:space="preserve">осударственную программу </w:t>
      </w:r>
      <w:r w:rsidR="007C2B7C">
        <w:rPr>
          <w:szCs w:val="30"/>
        </w:rPr>
        <w:t>и</w:t>
      </w:r>
      <w:r>
        <w:rPr>
          <w:szCs w:val="30"/>
        </w:rPr>
        <w:t xml:space="preserve">нновационного развития Республики Беларусь на </w:t>
      </w:r>
      <w:proofErr w:type="gramStart"/>
      <w:r>
        <w:rPr>
          <w:szCs w:val="30"/>
        </w:rPr>
        <w:t>2016-2020</w:t>
      </w:r>
      <w:proofErr w:type="gramEnd"/>
      <w:r>
        <w:rPr>
          <w:szCs w:val="30"/>
        </w:rPr>
        <w:t xml:space="preserve"> годы включены две организации, входящие в состав концерна «Белгоспищепром» СООО «</w:t>
      </w:r>
      <w:proofErr w:type="spellStart"/>
      <w:r>
        <w:rPr>
          <w:szCs w:val="30"/>
        </w:rPr>
        <w:t>Интерферм</w:t>
      </w:r>
      <w:proofErr w:type="spellEnd"/>
      <w:r>
        <w:rPr>
          <w:szCs w:val="30"/>
        </w:rPr>
        <w:t>» и УП «Красный пищевик – Славгород».</w:t>
      </w:r>
    </w:p>
    <w:p w14:paraId="13FB98E0" w14:textId="7904FE29" w:rsidR="00550D55" w:rsidRPr="00550D55" w:rsidRDefault="00550D55" w:rsidP="00550D55">
      <w:pPr>
        <w:pStyle w:val="paragraph"/>
        <w:spacing w:before="0" w:beforeAutospacing="0" w:after="0" w:afterAutospacing="0"/>
        <w:ind w:firstLine="851"/>
        <w:jc w:val="both"/>
        <w:textAlignment w:val="baseline"/>
        <w:rPr>
          <w:rStyle w:val="normaltextrun"/>
          <w:sz w:val="30"/>
          <w:szCs w:val="30"/>
        </w:rPr>
      </w:pPr>
      <w:r w:rsidRPr="00A833F1">
        <w:rPr>
          <w:rFonts w:eastAsiaTheme="minorHAnsi"/>
          <w:color w:val="121212"/>
          <w:sz w:val="30"/>
          <w:szCs w:val="22"/>
          <w:shd w:val="clear" w:color="auto" w:fill="FFFFFF"/>
          <w:lang w:eastAsia="en-US"/>
        </w:rPr>
        <w:t xml:space="preserve">В соответствии с постановлением Совета Министров Республики Беларусь от 09 марта 2011 года №281 был заключен инвестиционный договор «Строительство дрожжевого завода и подъездной автодороги к нему в Слуцком районе </w:t>
      </w:r>
      <w:r w:rsidR="00AF5AF7">
        <w:rPr>
          <w:rFonts w:eastAsiaTheme="minorHAnsi"/>
          <w:color w:val="121212"/>
          <w:sz w:val="30"/>
          <w:szCs w:val="22"/>
          <w:shd w:val="clear" w:color="auto" w:fill="FFFFFF"/>
          <w:lang w:eastAsia="en-US"/>
        </w:rPr>
        <w:t>М</w:t>
      </w:r>
      <w:r w:rsidRPr="00A833F1">
        <w:rPr>
          <w:rFonts w:eastAsiaTheme="minorHAnsi"/>
          <w:color w:val="121212"/>
          <w:sz w:val="30"/>
          <w:szCs w:val="22"/>
          <w:shd w:val="clear" w:color="auto" w:fill="FFFFFF"/>
          <w:lang w:eastAsia="en-US"/>
        </w:rPr>
        <w:t>инской области».</w:t>
      </w:r>
    </w:p>
    <w:p w14:paraId="00FA5665" w14:textId="54059E0E" w:rsidR="00550D55" w:rsidRDefault="00550D55" w:rsidP="00550D55">
      <w:pPr>
        <w:tabs>
          <w:tab w:val="left" w:pos="567"/>
        </w:tabs>
        <w:ind w:right="-28" w:firstLine="709"/>
        <w:jc w:val="both"/>
        <w:rPr>
          <w:szCs w:val="30"/>
        </w:rPr>
      </w:pPr>
      <w:r w:rsidRPr="007C6D18">
        <w:rPr>
          <w:color w:val="121212"/>
          <w:shd w:val="clear" w:color="auto" w:fill="FFFFFF"/>
        </w:rPr>
        <w:t>Предприятие введено в эксплуатацию 29 июня 2017 года.</w:t>
      </w:r>
      <w:r w:rsidRPr="00550D55">
        <w:rPr>
          <w:szCs w:val="30"/>
        </w:rPr>
        <w:t xml:space="preserve"> </w:t>
      </w:r>
      <w:r>
        <w:rPr>
          <w:szCs w:val="30"/>
        </w:rPr>
        <w:t xml:space="preserve">На данный момент </w:t>
      </w:r>
      <w:r w:rsidRPr="00DD2D1B">
        <w:rPr>
          <w:szCs w:val="30"/>
        </w:rPr>
        <w:t>осуществляется стадия инвестиционного проекта по эксплуатации производства и выпуску готовой продукции</w:t>
      </w:r>
    </w:p>
    <w:p w14:paraId="34C77B7A" w14:textId="4D26EFE8" w:rsidR="00550D55" w:rsidRDefault="00550D55" w:rsidP="00550D55">
      <w:pPr>
        <w:ind w:firstLine="711"/>
        <w:jc w:val="both"/>
        <w:rPr>
          <w:color w:val="121212"/>
          <w:shd w:val="clear" w:color="auto" w:fill="FFFFFF"/>
        </w:rPr>
      </w:pPr>
      <w:r w:rsidRPr="007C6D18">
        <w:rPr>
          <w:color w:val="121212"/>
          <w:shd w:val="clear" w:color="auto" w:fill="FFFFFF"/>
        </w:rPr>
        <w:t>Мощности предприятия на первом этапе составляют 20 000 тонн прессованных дрожжей с возможностью увеличения до 70 000 тонн, что предусмотрено на этапе проектирования.</w:t>
      </w:r>
      <w:r w:rsidR="00A7572E">
        <w:rPr>
          <w:color w:val="121212"/>
          <w:shd w:val="clear" w:color="auto" w:fill="FFFFFF"/>
        </w:rPr>
        <w:t xml:space="preserve"> </w:t>
      </w:r>
      <w:r w:rsidRPr="007C6D18">
        <w:rPr>
          <w:color w:val="121212"/>
          <w:shd w:val="clear" w:color="auto" w:fill="FFFFFF"/>
        </w:rPr>
        <w:t>Основной вид деятельности – производство хлебопекарных прессованных дрожжей.</w:t>
      </w:r>
    </w:p>
    <w:p w14:paraId="4E9F4EFA" w14:textId="77777777" w:rsidR="00550D55" w:rsidRDefault="00550D55" w:rsidP="00550D55">
      <w:pPr>
        <w:ind w:firstLine="709"/>
        <w:jc w:val="both"/>
        <w:rPr>
          <w:color w:val="121212"/>
          <w:shd w:val="clear" w:color="auto" w:fill="FFFFFF"/>
        </w:rPr>
      </w:pPr>
      <w:r w:rsidRPr="007C6D18">
        <w:rPr>
          <w:color w:val="121212"/>
          <w:shd w:val="clear" w:color="auto" w:fill="FFFFFF"/>
        </w:rPr>
        <w:t>Технология предприятия базируется на многолетнем опыте немецкого инвестора, все технологические решения соответствуют самым передовым мировым аналогам.</w:t>
      </w:r>
    </w:p>
    <w:p w14:paraId="79F4B7D0" w14:textId="43370422" w:rsidR="00550D55" w:rsidRDefault="00550D55" w:rsidP="00550D55">
      <w:pPr>
        <w:ind w:firstLine="709"/>
        <w:jc w:val="both"/>
        <w:rPr>
          <w:color w:val="121212"/>
          <w:shd w:val="clear" w:color="auto" w:fill="FFFFFF"/>
        </w:rPr>
      </w:pPr>
      <w:r w:rsidRPr="007C6D18">
        <w:rPr>
          <w:color w:val="121212"/>
          <w:shd w:val="clear" w:color="auto" w:fill="FFFFFF"/>
        </w:rPr>
        <w:t xml:space="preserve">На предприятии действует система менеджмента качества HASSP и стандарта IFS Food (v 6.1). Стоит отметить, что наличие сертификата является одним из основных условий реализации продукции на рынок Европейского Союза. Так же предприятие имеет </w:t>
      </w:r>
      <w:proofErr w:type="gramStart"/>
      <w:r w:rsidRPr="007C6D18">
        <w:rPr>
          <w:color w:val="121212"/>
          <w:shd w:val="clear" w:color="auto" w:fill="FFFFFF"/>
        </w:rPr>
        <w:t>сертификат  «</w:t>
      </w:r>
      <w:proofErr w:type="gramEnd"/>
      <w:r w:rsidRPr="007C6D18">
        <w:rPr>
          <w:color w:val="121212"/>
          <w:shd w:val="clear" w:color="auto" w:fill="FFFFFF"/>
        </w:rPr>
        <w:t>Халяль».</w:t>
      </w:r>
    </w:p>
    <w:p w14:paraId="63D8B5A9" w14:textId="23768B12" w:rsidR="00550D55" w:rsidRDefault="00550D55" w:rsidP="00550D55">
      <w:pPr>
        <w:ind w:firstLine="709"/>
        <w:jc w:val="both"/>
        <w:rPr>
          <w:color w:val="121212"/>
          <w:shd w:val="clear" w:color="auto" w:fill="FFFFFF"/>
        </w:rPr>
      </w:pPr>
      <w:r w:rsidRPr="007C6D18">
        <w:rPr>
          <w:color w:val="121212"/>
          <w:shd w:val="clear" w:color="auto" w:fill="FFFFFF"/>
        </w:rPr>
        <w:t>Качество продукции позволяет экспортировать продукцию не только в страны СНГ, но с в страны Европейского Союза.</w:t>
      </w:r>
    </w:p>
    <w:p w14:paraId="0BBDF308" w14:textId="65E62682" w:rsidR="00550D55" w:rsidRDefault="00550D55" w:rsidP="00550D55">
      <w:pPr>
        <w:ind w:firstLine="709"/>
        <w:jc w:val="both"/>
        <w:rPr>
          <w:color w:val="121212"/>
          <w:shd w:val="clear" w:color="auto" w:fill="FFFFFF"/>
        </w:rPr>
      </w:pPr>
      <w:r>
        <w:rPr>
          <w:color w:val="121212"/>
          <w:shd w:val="clear" w:color="auto" w:fill="FFFFFF"/>
        </w:rPr>
        <w:t xml:space="preserve">В 2020 году вышло на производственную мощность, произведено </w:t>
      </w:r>
      <w:r w:rsidR="00A7572E">
        <w:rPr>
          <w:color w:val="121212"/>
          <w:shd w:val="clear" w:color="auto" w:fill="FFFFFF"/>
        </w:rPr>
        <w:t xml:space="preserve">      </w:t>
      </w:r>
      <w:r>
        <w:rPr>
          <w:color w:val="121212"/>
          <w:shd w:val="clear" w:color="auto" w:fill="FFFFFF"/>
        </w:rPr>
        <w:t>22 037 тонн дрожжей, загрузка мощностей составила 110,2 процента, среднесписочная численность работников составляет 99 человек.</w:t>
      </w:r>
    </w:p>
    <w:p w14:paraId="7ED65202" w14:textId="49604888" w:rsidR="00F41A45" w:rsidRDefault="00F41A45" w:rsidP="00550D55">
      <w:pPr>
        <w:ind w:firstLine="709"/>
        <w:jc w:val="both"/>
      </w:pPr>
      <w:r w:rsidRPr="00F41A45">
        <w:rPr>
          <w:noProof/>
        </w:rPr>
        <w:lastRenderedPageBreak/>
        <w:drawing>
          <wp:inline distT="0" distB="0" distL="0" distR="0" wp14:anchorId="41291225" wp14:editId="74627DE7">
            <wp:extent cx="5274125" cy="3246120"/>
            <wp:effectExtent l="0" t="0" r="3175" b="0"/>
            <wp:docPr id="24579" name="Picture 3" descr="Изображение выглядит как трава, небо, дорога, сце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9" name="Picture 3" descr="Изображение выглядит как трава, небо, дорога, сцена&#10;&#10;Автоматически созданное описание"/>
                    <pic:cNvPicPr>
                      <a:picLocks noChangeAspect="1" noChangeArrowheads="1"/>
                    </pic:cNvPicPr>
                  </pic:nvPicPr>
                  <pic:blipFill>
                    <a:blip r:embed="rId8" cstate="print"/>
                    <a:srcRect/>
                    <a:stretch>
                      <a:fillRect/>
                    </a:stretch>
                  </pic:blipFill>
                  <pic:spPr bwMode="auto">
                    <a:xfrm>
                      <a:off x="0" y="0"/>
                      <a:ext cx="5285423" cy="3253074"/>
                    </a:xfrm>
                    <a:prstGeom prst="rect">
                      <a:avLst/>
                    </a:prstGeom>
                    <a:noFill/>
                    <a:ln w="9525">
                      <a:noFill/>
                      <a:miter lim="800000"/>
                      <a:headEnd/>
                      <a:tailEnd/>
                    </a:ln>
                  </pic:spPr>
                </pic:pic>
              </a:graphicData>
            </a:graphic>
          </wp:inline>
        </w:drawing>
      </w:r>
    </w:p>
    <w:p w14:paraId="0DCB5430" w14:textId="77777777" w:rsidR="00A7572E" w:rsidRPr="007C6D18" w:rsidRDefault="00A7572E" w:rsidP="00550D55">
      <w:pPr>
        <w:ind w:firstLine="709"/>
        <w:jc w:val="both"/>
      </w:pPr>
    </w:p>
    <w:p w14:paraId="64FA6ADB" w14:textId="7DF59BE3" w:rsidR="005556BD" w:rsidRDefault="0016075F" w:rsidP="005556BD">
      <w:pPr>
        <w:pStyle w:val="a3"/>
        <w:widowControl w:val="0"/>
        <w:tabs>
          <w:tab w:val="left" w:pos="708"/>
        </w:tabs>
        <w:ind w:firstLine="709"/>
        <w:jc w:val="both"/>
        <w:rPr>
          <w:rFonts w:eastAsia="Calibri"/>
          <w:color w:val="000000" w:themeColor="text1"/>
          <w:szCs w:val="30"/>
        </w:rPr>
      </w:pPr>
      <w:r w:rsidRPr="00861BB2">
        <w:rPr>
          <w:rFonts w:eastAsia="Calibri"/>
          <w:szCs w:val="30"/>
        </w:rPr>
        <w:t xml:space="preserve">На вновь созданном </w:t>
      </w:r>
      <w:r w:rsidRPr="00861BB2">
        <w:rPr>
          <w:szCs w:val="30"/>
        </w:rPr>
        <w:t>производственно-торгово</w:t>
      </w:r>
      <w:r>
        <w:rPr>
          <w:szCs w:val="30"/>
        </w:rPr>
        <w:t>м</w:t>
      </w:r>
      <w:r w:rsidRPr="00861BB2">
        <w:rPr>
          <w:szCs w:val="30"/>
        </w:rPr>
        <w:t xml:space="preserve"> унитарно</w:t>
      </w:r>
      <w:r>
        <w:rPr>
          <w:szCs w:val="30"/>
        </w:rPr>
        <w:t>м</w:t>
      </w:r>
      <w:r w:rsidRPr="00861BB2">
        <w:rPr>
          <w:szCs w:val="30"/>
        </w:rPr>
        <w:t xml:space="preserve"> предприяти</w:t>
      </w:r>
      <w:r>
        <w:rPr>
          <w:szCs w:val="30"/>
        </w:rPr>
        <w:t>и</w:t>
      </w:r>
      <w:r w:rsidRPr="00861BB2">
        <w:rPr>
          <w:szCs w:val="30"/>
        </w:rPr>
        <w:t xml:space="preserve"> «Красный пищевик-Славгород»</w:t>
      </w:r>
      <w:r w:rsidRPr="00861BB2">
        <w:rPr>
          <w:rFonts w:eastAsia="Calibri"/>
          <w:szCs w:val="30"/>
        </w:rPr>
        <w:t xml:space="preserve"> </w:t>
      </w:r>
      <w:r>
        <w:rPr>
          <w:rFonts w:eastAsia="Calibri"/>
          <w:szCs w:val="30"/>
        </w:rPr>
        <w:t>запланирована</w:t>
      </w:r>
      <w:r w:rsidRPr="00861BB2">
        <w:rPr>
          <w:rFonts w:eastAsia="Calibri"/>
          <w:szCs w:val="30"/>
        </w:rPr>
        <w:t xml:space="preserve"> организ</w:t>
      </w:r>
      <w:r>
        <w:rPr>
          <w:rFonts w:eastAsia="Calibri"/>
          <w:szCs w:val="30"/>
        </w:rPr>
        <w:t>ация</w:t>
      </w:r>
      <w:r w:rsidRPr="00861BB2">
        <w:rPr>
          <w:rFonts w:eastAsia="Calibri"/>
          <w:szCs w:val="30"/>
        </w:rPr>
        <w:t xml:space="preserve"> производств</w:t>
      </w:r>
      <w:r>
        <w:rPr>
          <w:rFonts w:eastAsia="Calibri"/>
          <w:szCs w:val="30"/>
        </w:rPr>
        <w:t>а</w:t>
      </w:r>
      <w:r w:rsidRPr="00861BB2">
        <w:rPr>
          <w:rFonts w:eastAsia="Calibri"/>
          <w:szCs w:val="30"/>
        </w:rPr>
        <w:t xml:space="preserve"> высокорентабельной, пользующейся спросом кондитерской продукции</w:t>
      </w:r>
      <w:r>
        <w:rPr>
          <w:rFonts w:eastAsia="Calibri"/>
          <w:szCs w:val="30"/>
        </w:rPr>
        <w:t xml:space="preserve"> с </w:t>
      </w:r>
      <w:r w:rsidRPr="00861BB2">
        <w:rPr>
          <w:rFonts w:eastAsia="Calibri"/>
          <w:szCs w:val="30"/>
        </w:rPr>
        <w:t>годовым объемом 3</w:t>
      </w:r>
      <w:r w:rsidR="00EC0B82">
        <w:rPr>
          <w:rFonts w:eastAsia="Calibri"/>
          <w:szCs w:val="30"/>
        </w:rPr>
        <w:t>1</w:t>
      </w:r>
      <w:r w:rsidRPr="00861BB2">
        <w:rPr>
          <w:rFonts w:eastAsia="Calibri"/>
          <w:szCs w:val="30"/>
        </w:rPr>
        <w:t xml:space="preserve">00 тонн с экспортным потенциалом более 2,5 </w:t>
      </w:r>
      <w:proofErr w:type="gramStart"/>
      <w:r w:rsidRPr="00861BB2">
        <w:rPr>
          <w:rFonts w:eastAsia="Calibri"/>
          <w:szCs w:val="30"/>
        </w:rPr>
        <w:t>млн.</w:t>
      </w:r>
      <w:proofErr w:type="gramEnd"/>
      <w:r w:rsidRPr="00861BB2">
        <w:rPr>
          <w:rFonts w:eastAsia="Calibri"/>
          <w:szCs w:val="30"/>
        </w:rPr>
        <w:t xml:space="preserve"> долларов в год и вводом </w:t>
      </w:r>
      <w:r w:rsidRPr="00EC0B82">
        <w:rPr>
          <w:rFonts w:eastAsia="Calibri"/>
          <w:szCs w:val="30"/>
        </w:rPr>
        <w:t xml:space="preserve">79 </w:t>
      </w:r>
      <w:r w:rsidRPr="00861BB2">
        <w:rPr>
          <w:rFonts w:eastAsia="Calibri"/>
          <w:szCs w:val="30"/>
        </w:rPr>
        <w:t>новых рабочих мест.</w:t>
      </w:r>
      <w:r w:rsidR="00EC0B82" w:rsidRPr="00EC0B82">
        <w:rPr>
          <w:rFonts w:eastAsia="Calibri"/>
          <w:color w:val="000000" w:themeColor="text1"/>
          <w:szCs w:val="30"/>
        </w:rPr>
        <w:t xml:space="preserve"> </w:t>
      </w:r>
    </w:p>
    <w:p w14:paraId="526A613A" w14:textId="77777777" w:rsidR="00C81380" w:rsidRDefault="00C81380" w:rsidP="005556BD">
      <w:pPr>
        <w:pStyle w:val="a3"/>
        <w:widowControl w:val="0"/>
        <w:tabs>
          <w:tab w:val="left" w:pos="708"/>
        </w:tabs>
        <w:ind w:firstLine="709"/>
        <w:jc w:val="both"/>
        <w:rPr>
          <w:szCs w:val="30"/>
        </w:rPr>
      </w:pPr>
    </w:p>
    <w:p w14:paraId="682642EE" w14:textId="7FA986F0" w:rsidR="0016075F" w:rsidRPr="00861BB2" w:rsidRDefault="0019596D" w:rsidP="00EC0B82">
      <w:pPr>
        <w:pStyle w:val="4"/>
        <w:spacing w:after="0"/>
        <w:ind w:firstLine="720"/>
        <w:contextualSpacing/>
        <w:rPr>
          <w:rFonts w:ascii="Times New Roman" w:eastAsia="Calibri" w:hAnsi="Times New Roman"/>
          <w:sz w:val="30"/>
          <w:szCs w:val="30"/>
        </w:rPr>
      </w:pPr>
      <w:r>
        <w:rPr>
          <w:noProof/>
        </w:rPr>
        <w:drawing>
          <wp:inline distT="0" distB="0" distL="0" distR="0" wp14:anchorId="79F793B3" wp14:editId="4403B76A">
            <wp:extent cx="4996180" cy="3330614"/>
            <wp:effectExtent l="0" t="0" r="0" b="3175"/>
            <wp:docPr id="1" name="Рисунок 1" descr="Изображение выглядит как текст, внутренний, загроможден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внутренний, загроможденный&#10;&#10;Автоматически созданное опис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6783" cy="3331016"/>
                    </a:xfrm>
                    <a:prstGeom prst="rect">
                      <a:avLst/>
                    </a:prstGeom>
                    <a:noFill/>
                    <a:ln>
                      <a:noFill/>
                    </a:ln>
                  </pic:spPr>
                </pic:pic>
              </a:graphicData>
            </a:graphic>
          </wp:inline>
        </w:drawing>
      </w:r>
    </w:p>
    <w:p w14:paraId="775A00B8" w14:textId="58188FEE" w:rsidR="00DD2D1B" w:rsidRDefault="00DD2D1B" w:rsidP="00EC0B82">
      <w:pPr>
        <w:tabs>
          <w:tab w:val="left" w:pos="567"/>
        </w:tabs>
        <w:ind w:right="-28" w:firstLine="709"/>
        <w:jc w:val="both"/>
        <w:rPr>
          <w:szCs w:val="30"/>
        </w:rPr>
      </w:pPr>
    </w:p>
    <w:p w14:paraId="69417E29" w14:textId="6E098677" w:rsidR="00B64AEE" w:rsidRDefault="00B64AEE" w:rsidP="0016075F">
      <w:pPr>
        <w:rPr>
          <w:sz w:val="20"/>
          <w:szCs w:val="20"/>
        </w:rPr>
      </w:pPr>
    </w:p>
    <w:p w14:paraId="7E7886C3" w14:textId="77777777" w:rsidR="0016075F" w:rsidRDefault="0016075F" w:rsidP="0016075F">
      <w:pPr>
        <w:rPr>
          <w:sz w:val="20"/>
          <w:szCs w:val="20"/>
        </w:rPr>
      </w:pPr>
    </w:p>
    <w:sectPr w:rsidR="0016075F" w:rsidSect="006A6565">
      <w:headerReference w:type="default" r:id="rId10"/>
      <w:pgSz w:w="11906" w:h="16838"/>
      <w:pgMar w:top="709" w:right="567" w:bottom="426" w:left="1701" w:header="720" w:footer="720"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425B" w14:textId="77777777" w:rsidR="009D23AA" w:rsidRDefault="009D23AA">
      <w:r>
        <w:separator/>
      </w:r>
    </w:p>
  </w:endnote>
  <w:endnote w:type="continuationSeparator" w:id="0">
    <w:p w14:paraId="00D937AC" w14:textId="77777777" w:rsidR="009D23AA" w:rsidRDefault="009D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E8E4" w14:textId="77777777" w:rsidR="009D23AA" w:rsidRDefault="009D23AA">
      <w:r>
        <w:separator/>
      </w:r>
    </w:p>
  </w:footnote>
  <w:footnote w:type="continuationSeparator" w:id="0">
    <w:p w14:paraId="40BA1C72" w14:textId="77777777" w:rsidR="009D23AA" w:rsidRDefault="009D2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0786"/>
      <w:docPartObj>
        <w:docPartGallery w:val="Page Numbers (Top of Page)"/>
        <w:docPartUnique/>
      </w:docPartObj>
    </w:sdtPr>
    <w:sdtEndPr/>
    <w:sdtContent>
      <w:p w14:paraId="3B3DFBBE" w14:textId="77777777" w:rsidR="006A6565" w:rsidRDefault="00BF3D0F">
        <w:pPr>
          <w:pStyle w:val="a3"/>
          <w:jc w:val="center"/>
        </w:pPr>
        <w:r>
          <w:rPr>
            <w:noProof/>
          </w:rPr>
          <w:fldChar w:fldCharType="begin"/>
        </w:r>
        <w:r>
          <w:rPr>
            <w:noProof/>
          </w:rPr>
          <w:instrText xml:space="preserve"> PAGE   \* MERGEFORMAT </w:instrText>
        </w:r>
        <w:r>
          <w:rPr>
            <w:noProof/>
          </w:rPr>
          <w:fldChar w:fldCharType="separate"/>
        </w:r>
        <w:r w:rsidR="00C40147">
          <w:rPr>
            <w:noProof/>
          </w:rPr>
          <w:t>2</w:t>
        </w:r>
        <w:r>
          <w:rPr>
            <w:noProof/>
          </w:rPr>
          <w:fldChar w:fldCharType="end"/>
        </w:r>
      </w:p>
    </w:sdtContent>
  </w:sdt>
  <w:p w14:paraId="53EF78B8" w14:textId="77777777" w:rsidR="006A6565" w:rsidRDefault="006A65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5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A5"/>
    <w:rsid w:val="00000396"/>
    <w:rsid w:val="00000DF3"/>
    <w:rsid w:val="00004969"/>
    <w:rsid w:val="000357D1"/>
    <w:rsid w:val="0007660E"/>
    <w:rsid w:val="00086594"/>
    <w:rsid w:val="0009690E"/>
    <w:rsid w:val="000C3241"/>
    <w:rsid w:val="001065C2"/>
    <w:rsid w:val="0016075F"/>
    <w:rsid w:val="0019596D"/>
    <w:rsid w:val="001B01E1"/>
    <w:rsid w:val="001E25E5"/>
    <w:rsid w:val="001E2860"/>
    <w:rsid w:val="00223B60"/>
    <w:rsid w:val="00226F90"/>
    <w:rsid w:val="002513E1"/>
    <w:rsid w:val="00295DEC"/>
    <w:rsid w:val="00297704"/>
    <w:rsid w:val="002B49EB"/>
    <w:rsid w:val="002C1B94"/>
    <w:rsid w:val="002E37A8"/>
    <w:rsid w:val="003019B6"/>
    <w:rsid w:val="00301E45"/>
    <w:rsid w:val="003117CC"/>
    <w:rsid w:val="00347CDF"/>
    <w:rsid w:val="00356948"/>
    <w:rsid w:val="00360AC1"/>
    <w:rsid w:val="003A6B05"/>
    <w:rsid w:val="003B538F"/>
    <w:rsid w:val="003C4BAA"/>
    <w:rsid w:val="003C5CA5"/>
    <w:rsid w:val="003D25F1"/>
    <w:rsid w:val="00403727"/>
    <w:rsid w:val="00435E2B"/>
    <w:rsid w:val="004A2EDF"/>
    <w:rsid w:val="004B48D3"/>
    <w:rsid w:val="004C18E4"/>
    <w:rsid w:val="004E415E"/>
    <w:rsid w:val="005012D0"/>
    <w:rsid w:val="00507561"/>
    <w:rsid w:val="00515104"/>
    <w:rsid w:val="00550D55"/>
    <w:rsid w:val="005556BD"/>
    <w:rsid w:val="00587F17"/>
    <w:rsid w:val="005E055D"/>
    <w:rsid w:val="005F39FA"/>
    <w:rsid w:val="00620F2E"/>
    <w:rsid w:val="006A6565"/>
    <w:rsid w:val="00731717"/>
    <w:rsid w:val="00754377"/>
    <w:rsid w:val="007C2B7C"/>
    <w:rsid w:val="007E2323"/>
    <w:rsid w:val="00830985"/>
    <w:rsid w:val="0088067A"/>
    <w:rsid w:val="008837A4"/>
    <w:rsid w:val="008A1DB1"/>
    <w:rsid w:val="008B589A"/>
    <w:rsid w:val="008D19C8"/>
    <w:rsid w:val="008E5941"/>
    <w:rsid w:val="00906C5A"/>
    <w:rsid w:val="0093056B"/>
    <w:rsid w:val="009313D8"/>
    <w:rsid w:val="00932E13"/>
    <w:rsid w:val="00934C6D"/>
    <w:rsid w:val="009357BF"/>
    <w:rsid w:val="00991CBD"/>
    <w:rsid w:val="009A4E3B"/>
    <w:rsid w:val="009B20C7"/>
    <w:rsid w:val="009C7320"/>
    <w:rsid w:val="009C7609"/>
    <w:rsid w:val="009D23AA"/>
    <w:rsid w:val="009D65D6"/>
    <w:rsid w:val="009E24E5"/>
    <w:rsid w:val="00A02FBC"/>
    <w:rsid w:val="00A122CC"/>
    <w:rsid w:val="00A167E2"/>
    <w:rsid w:val="00A21280"/>
    <w:rsid w:val="00A40EC5"/>
    <w:rsid w:val="00A4160F"/>
    <w:rsid w:val="00A74051"/>
    <w:rsid w:val="00A7572E"/>
    <w:rsid w:val="00AF5AF7"/>
    <w:rsid w:val="00B055AF"/>
    <w:rsid w:val="00B356B1"/>
    <w:rsid w:val="00B5321C"/>
    <w:rsid w:val="00B64AEE"/>
    <w:rsid w:val="00B8744C"/>
    <w:rsid w:val="00B87690"/>
    <w:rsid w:val="00B877C5"/>
    <w:rsid w:val="00B879B5"/>
    <w:rsid w:val="00BA2A13"/>
    <w:rsid w:val="00BB2AAA"/>
    <w:rsid w:val="00BF3D0F"/>
    <w:rsid w:val="00C06944"/>
    <w:rsid w:val="00C130DE"/>
    <w:rsid w:val="00C35DB2"/>
    <w:rsid w:val="00C40147"/>
    <w:rsid w:val="00C425CA"/>
    <w:rsid w:val="00C81380"/>
    <w:rsid w:val="00C81A2B"/>
    <w:rsid w:val="00C9258A"/>
    <w:rsid w:val="00C978C5"/>
    <w:rsid w:val="00CA27C9"/>
    <w:rsid w:val="00CB2894"/>
    <w:rsid w:val="00CC082A"/>
    <w:rsid w:val="00D3726E"/>
    <w:rsid w:val="00D72956"/>
    <w:rsid w:val="00DD2D1B"/>
    <w:rsid w:val="00DE123B"/>
    <w:rsid w:val="00E34B27"/>
    <w:rsid w:val="00E92339"/>
    <w:rsid w:val="00EC0B82"/>
    <w:rsid w:val="00EC7F96"/>
    <w:rsid w:val="00EE0D00"/>
    <w:rsid w:val="00EE5C47"/>
    <w:rsid w:val="00F06DF1"/>
    <w:rsid w:val="00F418EA"/>
    <w:rsid w:val="00F41A45"/>
    <w:rsid w:val="00F638D3"/>
    <w:rsid w:val="00F83F54"/>
    <w:rsid w:val="00F90327"/>
    <w:rsid w:val="00FC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69C1B"/>
  <w15:docId w15:val="{64C752F6-E82F-4C40-BCD9-CCD5B4A9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948"/>
    <w:rPr>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Верхний колонтитул Знак Знак Знак,Знак Знак Знак Знак Знак Знак,Знак Знак Знак Знак, Знак Знак Знак Знак Знак Знак, Знак Знак Знак Знак,Знак Знак3,Знак Знак Знак Знак Знак Знак1,Знак Знак3 Знак"/>
    <w:basedOn w:val="a"/>
    <w:link w:val="1"/>
    <w:uiPriority w:val="99"/>
    <w:rsid w:val="00435E2B"/>
    <w:pPr>
      <w:tabs>
        <w:tab w:val="center" w:pos="4677"/>
        <w:tab w:val="right" w:pos="9355"/>
      </w:tabs>
    </w:pPr>
  </w:style>
  <w:style w:type="paragraph" w:styleId="a4">
    <w:name w:val="footer"/>
    <w:basedOn w:val="a"/>
    <w:rsid w:val="00435E2B"/>
    <w:pPr>
      <w:tabs>
        <w:tab w:val="center" w:pos="4677"/>
        <w:tab w:val="right" w:pos="9355"/>
      </w:tabs>
    </w:pPr>
  </w:style>
  <w:style w:type="character" w:customStyle="1" w:styleId="1">
    <w:name w:val="Верхний колонтитул Знак1"/>
    <w:aliases w:val="Знак Знак, Знак Знак,Верхний колонтитул Знак Знак Знак Знак,Знак Знак Знак Знак Знак Знак Знак,Знак Знак Знак Знак Знак, Знак Знак Знак Знак Знак Знак Знак, Знак Знак Знак Знак Знак,Знак Знак3 Знак1,Знак Знак3 Знак Знак"/>
    <w:basedOn w:val="a0"/>
    <w:link w:val="a3"/>
    <w:uiPriority w:val="99"/>
    <w:locked/>
    <w:rsid w:val="006A6565"/>
    <w:rPr>
      <w:sz w:val="30"/>
      <w:szCs w:val="24"/>
    </w:rPr>
  </w:style>
  <w:style w:type="character" w:customStyle="1" w:styleId="a5">
    <w:name w:val="Верхний колонтитул Знак"/>
    <w:basedOn w:val="a0"/>
    <w:uiPriority w:val="99"/>
    <w:rsid w:val="006A6565"/>
    <w:rPr>
      <w:lang w:val="ru-RU"/>
    </w:rPr>
  </w:style>
  <w:style w:type="character" w:customStyle="1" w:styleId="a6">
    <w:name w:val="Основной текст_"/>
    <w:link w:val="10"/>
    <w:locked/>
    <w:rsid w:val="00C40147"/>
    <w:rPr>
      <w:sz w:val="28"/>
      <w:szCs w:val="28"/>
      <w:shd w:val="clear" w:color="auto" w:fill="FFFFFF"/>
    </w:rPr>
  </w:style>
  <w:style w:type="paragraph" w:customStyle="1" w:styleId="10">
    <w:name w:val="Основной текст1"/>
    <w:basedOn w:val="a"/>
    <w:link w:val="a6"/>
    <w:rsid w:val="00C40147"/>
    <w:pPr>
      <w:widowControl w:val="0"/>
      <w:shd w:val="clear" w:color="auto" w:fill="FFFFFF"/>
      <w:spacing w:after="2340" w:line="346" w:lineRule="exact"/>
    </w:pPr>
    <w:rPr>
      <w:sz w:val="28"/>
      <w:szCs w:val="28"/>
    </w:rPr>
  </w:style>
  <w:style w:type="character" w:styleId="a7">
    <w:name w:val="Hyperlink"/>
    <w:basedOn w:val="a0"/>
    <w:uiPriority w:val="99"/>
    <w:semiHidden/>
    <w:unhideWhenUsed/>
    <w:rsid w:val="004C18E4"/>
    <w:rPr>
      <w:color w:val="0000FF"/>
      <w:u w:val="single"/>
    </w:rPr>
  </w:style>
  <w:style w:type="paragraph" w:customStyle="1" w:styleId="3">
    <w:name w:val="Основной текст3"/>
    <w:basedOn w:val="a"/>
    <w:rsid w:val="00B64AEE"/>
    <w:pPr>
      <w:widowControl w:val="0"/>
      <w:shd w:val="clear" w:color="auto" w:fill="FFFFFF"/>
      <w:spacing w:line="485" w:lineRule="exact"/>
      <w:ind w:hanging="340"/>
      <w:jc w:val="both"/>
    </w:pPr>
    <w:rPr>
      <w:spacing w:val="20"/>
      <w:sz w:val="25"/>
      <w:szCs w:val="25"/>
    </w:rPr>
  </w:style>
  <w:style w:type="paragraph" w:customStyle="1" w:styleId="paragraph">
    <w:name w:val="paragraph"/>
    <w:basedOn w:val="a"/>
    <w:rsid w:val="00550D55"/>
    <w:pPr>
      <w:spacing w:before="100" w:beforeAutospacing="1" w:after="100" w:afterAutospacing="1"/>
    </w:pPr>
    <w:rPr>
      <w:sz w:val="24"/>
    </w:rPr>
  </w:style>
  <w:style w:type="character" w:customStyle="1" w:styleId="normaltextrun">
    <w:name w:val="normaltextrun"/>
    <w:basedOn w:val="a0"/>
    <w:rsid w:val="00550D55"/>
  </w:style>
  <w:style w:type="paragraph" w:customStyle="1" w:styleId="4">
    <w:name w:val="Обычный4"/>
    <w:rsid w:val="00EC0B82"/>
    <w:pPr>
      <w:spacing w:after="120"/>
      <w:ind w:firstLine="709"/>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концерн "Белгоспищепром"</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Пласковицкая Ж.А.</dc:creator>
  <cp:lastModifiedBy>Концерн "Белгоспищепром" (12)</cp:lastModifiedBy>
  <cp:revision>2</cp:revision>
  <cp:lastPrinted>2021-06-25T07:06:00Z</cp:lastPrinted>
  <dcterms:created xsi:type="dcterms:W3CDTF">2021-06-25T14:54:00Z</dcterms:created>
  <dcterms:modified xsi:type="dcterms:W3CDTF">2021-06-25T14:54:00Z</dcterms:modified>
</cp:coreProperties>
</file>